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D5E95" w14:textId="77777777" w:rsidR="00AA596D" w:rsidRPr="00B4715C" w:rsidRDefault="00AA596D" w:rsidP="00A842B4">
      <w:pPr>
        <w:pStyle w:val="NoSpacing1"/>
        <w:snapToGrid/>
        <w:spacing w:line="360" w:lineRule="auto"/>
        <w:rPr>
          <w:rFonts w:ascii="Calibri" w:hAnsi="Calibri"/>
        </w:rPr>
      </w:pPr>
      <w:bookmarkStart w:id="0" w:name="_GoBack"/>
      <w:bookmarkEnd w:id="0"/>
      <w:r w:rsidRPr="00B4715C">
        <w:rPr>
          <w:rFonts w:ascii="Calibri" w:hAnsi="Calibri"/>
        </w:rPr>
        <w:t>Supplemental Table 1. Perioperative use of glucocorticoids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201"/>
        <w:gridCol w:w="1421"/>
        <w:gridCol w:w="1776"/>
        <w:gridCol w:w="1919"/>
        <w:gridCol w:w="983"/>
      </w:tblGrid>
      <w:tr w:rsidR="00AA596D" w:rsidRPr="00B4715C" w14:paraId="6785E764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3762807A" w14:textId="77777777" w:rsidR="00AA596D" w:rsidRPr="00B4715C" w:rsidRDefault="00AA596D" w:rsidP="00B4715C">
            <w:pPr>
              <w:pStyle w:val="NoSpacing1"/>
              <w:snapToGrid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Variables</w:t>
            </w:r>
          </w:p>
        </w:tc>
        <w:tc>
          <w:tcPr>
            <w:tcW w:w="856" w:type="pct"/>
            <w:vAlign w:val="center"/>
          </w:tcPr>
          <w:p w14:paraId="58E79605" w14:textId="77777777" w:rsidR="00AA596D" w:rsidRPr="00B4715C" w:rsidRDefault="00AA596D" w:rsidP="00B4715C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B4715C">
              <w:rPr>
                <w:rFonts w:ascii="Calibri" w:hAnsi="Calibri" w:cs="Times New Roman"/>
                <w:sz w:val="22"/>
                <w:szCs w:val="22"/>
              </w:rPr>
              <w:t>All patients (n=215)</w:t>
            </w:r>
          </w:p>
        </w:tc>
        <w:tc>
          <w:tcPr>
            <w:tcW w:w="1070" w:type="pct"/>
            <w:vAlign w:val="center"/>
          </w:tcPr>
          <w:p w14:paraId="47732584" w14:textId="77777777" w:rsidR="00AA596D" w:rsidRPr="00B4715C" w:rsidRDefault="00AA596D" w:rsidP="00B4715C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B4715C">
              <w:rPr>
                <w:rFonts w:ascii="Calibri" w:hAnsi="Calibri" w:cs="Times New Roman"/>
                <w:sz w:val="22"/>
                <w:szCs w:val="22"/>
              </w:rPr>
              <w:t>Without glucocorticoids (n=103)</w:t>
            </w:r>
          </w:p>
        </w:tc>
        <w:tc>
          <w:tcPr>
            <w:tcW w:w="1156" w:type="pct"/>
            <w:vAlign w:val="center"/>
          </w:tcPr>
          <w:p w14:paraId="277321C8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With glucocorticoids (n=112)</w:t>
            </w:r>
          </w:p>
        </w:tc>
        <w:tc>
          <w:tcPr>
            <w:tcW w:w="592" w:type="pct"/>
            <w:vAlign w:val="center"/>
          </w:tcPr>
          <w:p w14:paraId="06E3AD8E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P value</w:t>
            </w:r>
          </w:p>
        </w:tc>
      </w:tr>
      <w:tr w:rsidR="00AA596D" w:rsidRPr="00B4715C" w14:paraId="7B6B65A8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170ADA1F" w14:textId="77777777" w:rsidR="00AA596D" w:rsidRPr="00B4715C" w:rsidRDefault="00AA596D" w:rsidP="00B4715C">
            <w:pPr>
              <w:pStyle w:val="NoSpacing1"/>
              <w:snapToGrid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Intraoperative dexamethasone</w:t>
            </w:r>
          </w:p>
        </w:tc>
        <w:tc>
          <w:tcPr>
            <w:tcW w:w="856" w:type="pct"/>
            <w:vAlign w:val="center"/>
          </w:tcPr>
          <w:p w14:paraId="165E953B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89 (41.4%)</w:t>
            </w:r>
          </w:p>
        </w:tc>
        <w:tc>
          <w:tcPr>
            <w:tcW w:w="1070" w:type="pct"/>
            <w:vAlign w:val="center"/>
          </w:tcPr>
          <w:p w14:paraId="458FB43A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 (0.0%)</w:t>
            </w:r>
          </w:p>
        </w:tc>
        <w:tc>
          <w:tcPr>
            <w:tcW w:w="1156" w:type="pct"/>
            <w:vAlign w:val="center"/>
          </w:tcPr>
          <w:p w14:paraId="3501ECF6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89 (79.5%)</w:t>
            </w:r>
          </w:p>
        </w:tc>
        <w:tc>
          <w:tcPr>
            <w:tcW w:w="592" w:type="pct"/>
            <w:vAlign w:val="center"/>
          </w:tcPr>
          <w:p w14:paraId="25EC75AE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3FA9F4F4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6227C8E1" w14:textId="77777777" w:rsidR="00AA596D" w:rsidRPr="00B4715C" w:rsidRDefault="00AA596D" w:rsidP="00B4715C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5 mg</w:t>
            </w:r>
          </w:p>
        </w:tc>
        <w:tc>
          <w:tcPr>
            <w:tcW w:w="856" w:type="pct"/>
            <w:vAlign w:val="center"/>
          </w:tcPr>
          <w:p w14:paraId="2B523A7A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32</w:t>
            </w:r>
          </w:p>
        </w:tc>
        <w:tc>
          <w:tcPr>
            <w:tcW w:w="1070" w:type="pct"/>
            <w:vAlign w:val="center"/>
          </w:tcPr>
          <w:p w14:paraId="0C9A32E4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</w:t>
            </w:r>
          </w:p>
        </w:tc>
        <w:tc>
          <w:tcPr>
            <w:tcW w:w="1156" w:type="pct"/>
            <w:vAlign w:val="center"/>
          </w:tcPr>
          <w:p w14:paraId="129EFCC5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32</w:t>
            </w:r>
          </w:p>
        </w:tc>
        <w:tc>
          <w:tcPr>
            <w:tcW w:w="592" w:type="pct"/>
            <w:vAlign w:val="center"/>
          </w:tcPr>
          <w:p w14:paraId="7853BDEC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4F4B73ED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762715F8" w14:textId="77777777" w:rsidR="00AA596D" w:rsidRPr="00B4715C" w:rsidRDefault="00AA596D" w:rsidP="00B4715C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10 mg</w:t>
            </w:r>
          </w:p>
        </w:tc>
        <w:tc>
          <w:tcPr>
            <w:tcW w:w="856" w:type="pct"/>
            <w:vAlign w:val="center"/>
          </w:tcPr>
          <w:p w14:paraId="5482C96C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57</w:t>
            </w:r>
          </w:p>
        </w:tc>
        <w:tc>
          <w:tcPr>
            <w:tcW w:w="1070" w:type="pct"/>
            <w:vAlign w:val="center"/>
          </w:tcPr>
          <w:p w14:paraId="387617AA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</w:t>
            </w:r>
          </w:p>
        </w:tc>
        <w:tc>
          <w:tcPr>
            <w:tcW w:w="1156" w:type="pct"/>
            <w:vAlign w:val="center"/>
          </w:tcPr>
          <w:p w14:paraId="2576B006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57</w:t>
            </w:r>
          </w:p>
        </w:tc>
        <w:tc>
          <w:tcPr>
            <w:tcW w:w="592" w:type="pct"/>
            <w:vAlign w:val="center"/>
          </w:tcPr>
          <w:p w14:paraId="554B92CC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185C22B3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1CAB2072" w14:textId="77777777" w:rsidR="00AA596D" w:rsidRPr="00B4715C" w:rsidRDefault="00AA596D" w:rsidP="00B4715C">
            <w:pPr>
              <w:pStyle w:val="NoSpacing1"/>
              <w:snapToGrid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Intraoperative methylprednisolone</w:t>
            </w:r>
          </w:p>
        </w:tc>
        <w:tc>
          <w:tcPr>
            <w:tcW w:w="856" w:type="pct"/>
            <w:vAlign w:val="center"/>
          </w:tcPr>
          <w:p w14:paraId="6C08649E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23 (10.7%)</w:t>
            </w:r>
          </w:p>
        </w:tc>
        <w:tc>
          <w:tcPr>
            <w:tcW w:w="1070" w:type="pct"/>
            <w:vAlign w:val="center"/>
          </w:tcPr>
          <w:p w14:paraId="1908EBE0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 (0.0%)</w:t>
            </w:r>
          </w:p>
        </w:tc>
        <w:tc>
          <w:tcPr>
            <w:tcW w:w="1156" w:type="pct"/>
            <w:vAlign w:val="center"/>
          </w:tcPr>
          <w:p w14:paraId="064DA833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23 (20.5%)</w:t>
            </w:r>
          </w:p>
        </w:tc>
        <w:tc>
          <w:tcPr>
            <w:tcW w:w="592" w:type="pct"/>
            <w:vAlign w:val="center"/>
          </w:tcPr>
          <w:p w14:paraId="6C3A6C5D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115B13B6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21ABEAB2" w14:textId="77777777" w:rsidR="00AA596D" w:rsidRPr="00B4715C" w:rsidRDefault="00AA596D" w:rsidP="00B4715C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40mg</w:t>
            </w:r>
          </w:p>
        </w:tc>
        <w:tc>
          <w:tcPr>
            <w:tcW w:w="856" w:type="pct"/>
            <w:vAlign w:val="center"/>
          </w:tcPr>
          <w:p w14:paraId="5B5774F2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1</w:t>
            </w:r>
          </w:p>
        </w:tc>
        <w:tc>
          <w:tcPr>
            <w:tcW w:w="1070" w:type="pct"/>
            <w:vAlign w:val="center"/>
          </w:tcPr>
          <w:p w14:paraId="452E504A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</w:t>
            </w:r>
          </w:p>
        </w:tc>
        <w:tc>
          <w:tcPr>
            <w:tcW w:w="1156" w:type="pct"/>
            <w:vAlign w:val="center"/>
          </w:tcPr>
          <w:p w14:paraId="1CCB01B3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1</w:t>
            </w:r>
          </w:p>
        </w:tc>
        <w:tc>
          <w:tcPr>
            <w:tcW w:w="592" w:type="pct"/>
            <w:vAlign w:val="center"/>
          </w:tcPr>
          <w:p w14:paraId="330CE933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24A16630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6E0FD9D9" w14:textId="77777777" w:rsidR="00AA596D" w:rsidRPr="00B4715C" w:rsidRDefault="00AA596D" w:rsidP="00B4715C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60 mg</w:t>
            </w:r>
          </w:p>
        </w:tc>
        <w:tc>
          <w:tcPr>
            <w:tcW w:w="856" w:type="pct"/>
            <w:vAlign w:val="center"/>
          </w:tcPr>
          <w:p w14:paraId="71254487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3</w:t>
            </w:r>
          </w:p>
        </w:tc>
        <w:tc>
          <w:tcPr>
            <w:tcW w:w="1070" w:type="pct"/>
            <w:vAlign w:val="center"/>
          </w:tcPr>
          <w:p w14:paraId="3DC2E20F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</w:t>
            </w:r>
          </w:p>
        </w:tc>
        <w:tc>
          <w:tcPr>
            <w:tcW w:w="1156" w:type="pct"/>
            <w:vAlign w:val="center"/>
          </w:tcPr>
          <w:p w14:paraId="78672C64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3</w:t>
            </w:r>
          </w:p>
        </w:tc>
        <w:tc>
          <w:tcPr>
            <w:tcW w:w="592" w:type="pct"/>
            <w:vAlign w:val="center"/>
          </w:tcPr>
          <w:p w14:paraId="291EFB74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39B960DF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5ED9F921" w14:textId="77777777" w:rsidR="00AA596D" w:rsidRPr="00B4715C" w:rsidRDefault="00AA596D" w:rsidP="00B4715C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80 mg</w:t>
            </w:r>
          </w:p>
        </w:tc>
        <w:tc>
          <w:tcPr>
            <w:tcW w:w="856" w:type="pct"/>
            <w:vAlign w:val="center"/>
          </w:tcPr>
          <w:p w14:paraId="6B3761F1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19</w:t>
            </w:r>
          </w:p>
        </w:tc>
        <w:tc>
          <w:tcPr>
            <w:tcW w:w="1070" w:type="pct"/>
            <w:vAlign w:val="center"/>
          </w:tcPr>
          <w:p w14:paraId="46B55D86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</w:t>
            </w:r>
          </w:p>
        </w:tc>
        <w:tc>
          <w:tcPr>
            <w:tcW w:w="1156" w:type="pct"/>
            <w:vAlign w:val="center"/>
          </w:tcPr>
          <w:p w14:paraId="36D1CB00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19</w:t>
            </w:r>
          </w:p>
        </w:tc>
        <w:tc>
          <w:tcPr>
            <w:tcW w:w="592" w:type="pct"/>
            <w:vAlign w:val="center"/>
          </w:tcPr>
          <w:p w14:paraId="2965995D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015DCA82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17C62DEB" w14:textId="77777777" w:rsidR="00AA596D" w:rsidRPr="00B4715C" w:rsidRDefault="00AA596D" w:rsidP="00B4715C">
            <w:pPr>
              <w:pStyle w:val="NoSpacing1"/>
              <w:snapToGrid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Postoperative dexamethasone</w:t>
            </w:r>
          </w:p>
        </w:tc>
        <w:tc>
          <w:tcPr>
            <w:tcW w:w="856" w:type="pct"/>
            <w:vAlign w:val="center"/>
          </w:tcPr>
          <w:p w14:paraId="28DC6138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9 (4.2%)</w:t>
            </w:r>
          </w:p>
        </w:tc>
        <w:tc>
          <w:tcPr>
            <w:tcW w:w="1070" w:type="pct"/>
            <w:vAlign w:val="center"/>
          </w:tcPr>
          <w:p w14:paraId="298A7ACF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 (0.0%)</w:t>
            </w:r>
          </w:p>
        </w:tc>
        <w:tc>
          <w:tcPr>
            <w:tcW w:w="1156" w:type="pct"/>
            <w:vAlign w:val="center"/>
          </w:tcPr>
          <w:p w14:paraId="40962C65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9 (8.0%)</w:t>
            </w:r>
          </w:p>
        </w:tc>
        <w:tc>
          <w:tcPr>
            <w:tcW w:w="592" w:type="pct"/>
            <w:vAlign w:val="center"/>
          </w:tcPr>
          <w:p w14:paraId="5C31E652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165DB774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062E943A" w14:textId="77777777" w:rsidR="00AA596D" w:rsidRPr="00B4715C" w:rsidRDefault="00AA596D" w:rsidP="00B4715C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5 mg</w:t>
            </w:r>
          </w:p>
        </w:tc>
        <w:tc>
          <w:tcPr>
            <w:tcW w:w="856" w:type="pct"/>
            <w:vAlign w:val="center"/>
          </w:tcPr>
          <w:p w14:paraId="43F934FC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5</w:t>
            </w:r>
          </w:p>
        </w:tc>
        <w:tc>
          <w:tcPr>
            <w:tcW w:w="1070" w:type="pct"/>
            <w:vAlign w:val="center"/>
          </w:tcPr>
          <w:p w14:paraId="4A728A8F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</w:t>
            </w:r>
          </w:p>
        </w:tc>
        <w:tc>
          <w:tcPr>
            <w:tcW w:w="1156" w:type="pct"/>
            <w:vAlign w:val="center"/>
          </w:tcPr>
          <w:p w14:paraId="273A76D4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5</w:t>
            </w:r>
          </w:p>
        </w:tc>
        <w:tc>
          <w:tcPr>
            <w:tcW w:w="592" w:type="pct"/>
            <w:vAlign w:val="center"/>
          </w:tcPr>
          <w:p w14:paraId="08ED658E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  <w:tr w:rsidR="00AA596D" w:rsidRPr="00B4715C" w14:paraId="2F6ACD28" w14:textId="77777777" w:rsidTr="00710B41">
        <w:trPr>
          <w:trHeight w:val="340"/>
        </w:trPr>
        <w:tc>
          <w:tcPr>
            <w:tcW w:w="1326" w:type="pct"/>
            <w:vAlign w:val="center"/>
          </w:tcPr>
          <w:p w14:paraId="24539FD4" w14:textId="77777777" w:rsidR="00AA596D" w:rsidRPr="00B4715C" w:rsidRDefault="00AA596D" w:rsidP="00B4715C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10 mg</w:t>
            </w:r>
          </w:p>
        </w:tc>
        <w:tc>
          <w:tcPr>
            <w:tcW w:w="856" w:type="pct"/>
            <w:vAlign w:val="center"/>
          </w:tcPr>
          <w:p w14:paraId="372754D1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4</w:t>
            </w:r>
          </w:p>
        </w:tc>
        <w:tc>
          <w:tcPr>
            <w:tcW w:w="1070" w:type="pct"/>
            <w:vAlign w:val="center"/>
          </w:tcPr>
          <w:p w14:paraId="7AEDB6BB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0</w:t>
            </w:r>
          </w:p>
        </w:tc>
        <w:tc>
          <w:tcPr>
            <w:tcW w:w="1156" w:type="pct"/>
            <w:vAlign w:val="center"/>
          </w:tcPr>
          <w:p w14:paraId="0C8817DA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4</w:t>
            </w:r>
          </w:p>
        </w:tc>
        <w:tc>
          <w:tcPr>
            <w:tcW w:w="592" w:type="pct"/>
            <w:vAlign w:val="center"/>
          </w:tcPr>
          <w:p w14:paraId="5C07B9AB" w14:textId="77777777" w:rsidR="00AA596D" w:rsidRPr="00B4715C" w:rsidRDefault="00AA596D" w:rsidP="00B4715C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B4715C">
              <w:rPr>
                <w:rFonts w:ascii="Calibri" w:hAnsi="Calibri"/>
              </w:rPr>
              <w:t>--</w:t>
            </w:r>
          </w:p>
        </w:tc>
      </w:tr>
    </w:tbl>
    <w:p w14:paraId="2F4D50EC" w14:textId="77777777" w:rsidR="00AA596D" w:rsidRPr="00B4715C" w:rsidRDefault="00AA596D" w:rsidP="00A842B4">
      <w:pPr>
        <w:pStyle w:val="NoSpacing1"/>
        <w:snapToGrid/>
        <w:spacing w:line="360" w:lineRule="auto"/>
        <w:rPr>
          <w:rFonts w:ascii="Calibri" w:hAnsi="Calibri"/>
        </w:rPr>
      </w:pPr>
      <w:r w:rsidRPr="00B4715C">
        <w:rPr>
          <w:rFonts w:ascii="Calibri" w:hAnsi="Calibri"/>
        </w:rPr>
        <w:t>Results are presented as number (%).</w:t>
      </w:r>
    </w:p>
    <w:p w14:paraId="44263BF6" w14:textId="77777777" w:rsidR="00AA596D" w:rsidRPr="00B4715C" w:rsidRDefault="00AA596D" w:rsidP="00B4715C">
      <w:pPr>
        <w:rPr>
          <w:rFonts w:ascii="Calibri" w:hAnsi="Calibri" w:cs="Times New Roman"/>
          <w:sz w:val="22"/>
          <w:szCs w:val="22"/>
        </w:rPr>
      </w:pPr>
    </w:p>
    <w:sectPr w:rsidR="00AA596D" w:rsidRPr="00B4715C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8CDFC8" w14:textId="77777777" w:rsidR="005B2970" w:rsidRDefault="005B2970">
      <w:r>
        <w:separator/>
      </w:r>
    </w:p>
  </w:endnote>
  <w:endnote w:type="continuationSeparator" w:id="0">
    <w:p w14:paraId="56F07F26" w14:textId="77777777" w:rsidR="005B2970" w:rsidRDefault="005B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C9CACB" w14:textId="77777777" w:rsidR="005B2970" w:rsidRDefault="005B2970">
      <w:r>
        <w:separator/>
      </w:r>
    </w:p>
  </w:footnote>
  <w:footnote w:type="continuationSeparator" w:id="0">
    <w:p w14:paraId="051D6F77" w14:textId="77777777" w:rsidR="005B2970" w:rsidRDefault="005B29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CAC1C3" w14:textId="77777777" w:rsidR="00592E7A" w:rsidRDefault="00592E7A" w:rsidP="00AA596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E784B2D" w14:textId="77777777" w:rsidR="00592E7A" w:rsidRDefault="00592E7A" w:rsidP="00710B41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2F002E" w14:textId="77777777" w:rsidR="00592E7A" w:rsidRDefault="00592E7A" w:rsidP="00AA596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4715C">
      <w:rPr>
        <w:rStyle w:val="a4"/>
        <w:noProof/>
      </w:rPr>
      <w:t>1</w:t>
    </w:r>
    <w:r>
      <w:rPr>
        <w:rStyle w:val="a4"/>
      </w:rPr>
      <w:fldChar w:fldCharType="end"/>
    </w:r>
  </w:p>
  <w:p w14:paraId="3F26C811" w14:textId="77777777" w:rsidR="00592E7A" w:rsidRDefault="00592E7A" w:rsidP="00710B41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CB5"/>
    <w:rsid w:val="001277D2"/>
    <w:rsid w:val="00393DB0"/>
    <w:rsid w:val="005216D7"/>
    <w:rsid w:val="00592E7A"/>
    <w:rsid w:val="005B2970"/>
    <w:rsid w:val="00683CB5"/>
    <w:rsid w:val="00710B41"/>
    <w:rsid w:val="00A842B4"/>
    <w:rsid w:val="00AA596D"/>
    <w:rsid w:val="00B4715C"/>
    <w:rsid w:val="3DA25408"/>
    <w:rsid w:val="7E65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241314"/>
  <w15:chartTrackingRefBased/>
  <w15:docId w15:val="{5001D6EC-0DE4-4C28-B16A-B61E50104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kern w:val="2"/>
      <w:sz w:val="21"/>
      <w:szCs w:val="21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1">
    <w:name w:val="No Spacing1"/>
    <w:basedOn w:val="a"/>
    <w:uiPriority w:val="99"/>
    <w:qFormat/>
    <w:pPr>
      <w:widowControl/>
      <w:adjustRightInd w:val="0"/>
      <w:snapToGrid w:val="0"/>
      <w:jc w:val="left"/>
    </w:pPr>
    <w:rPr>
      <w:rFonts w:ascii="Tahoma" w:hAnsi="Tahoma" w:cs="Times New Roman"/>
      <w:kern w:val="0"/>
      <w:sz w:val="22"/>
      <w:szCs w:val="22"/>
    </w:rPr>
  </w:style>
  <w:style w:type="paragraph" w:styleId="a3">
    <w:name w:val="header"/>
    <w:basedOn w:val="a"/>
    <w:rsid w:val="00710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page number"/>
    <w:basedOn w:val="a0"/>
    <w:rsid w:val="00710B41"/>
  </w:style>
  <w:style w:type="paragraph" w:styleId="a5">
    <w:name w:val="footer"/>
    <w:basedOn w:val="a"/>
    <w:link w:val="a6"/>
    <w:rsid w:val="00A842B4"/>
    <w:pPr>
      <w:tabs>
        <w:tab w:val="center" w:pos="4153"/>
        <w:tab w:val="right" w:pos="8306"/>
      </w:tabs>
      <w:snapToGrid w:val="0"/>
      <w:jc w:val="left"/>
    </w:pPr>
    <w:rPr>
      <w:rFonts w:cs="Angsana New"/>
      <w:sz w:val="18"/>
      <w:szCs w:val="22"/>
    </w:rPr>
  </w:style>
  <w:style w:type="character" w:customStyle="1" w:styleId="a6">
    <w:name w:val="页脚 字符"/>
    <w:basedOn w:val="a0"/>
    <w:link w:val="a5"/>
    <w:rsid w:val="00A842B4"/>
    <w:rPr>
      <w:rFonts w:ascii="宋体" w:hAnsi="宋体" w:cs="Angsana New"/>
      <w:kern w:val="2"/>
      <w:sz w:val="18"/>
      <w:szCs w:val="2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KT0100</dc:creator>
  <cp:keywords/>
  <cp:lastModifiedBy>Dong-Xin Wang</cp:lastModifiedBy>
  <cp:revision>2</cp:revision>
  <dcterms:created xsi:type="dcterms:W3CDTF">2020-03-28T12:38:00Z</dcterms:created>
  <dcterms:modified xsi:type="dcterms:W3CDTF">2020-03-28T12:38:00Z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